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DCE" w:rsidRDefault="00846DCE">
      <w:r w:rsidRPr="00846D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C824B" wp14:editId="07CF410E">
                <wp:simplePos x="0" y="0"/>
                <wp:positionH relativeFrom="column">
                  <wp:posOffset>-581025</wp:posOffset>
                </wp:positionH>
                <wp:positionV relativeFrom="paragraph">
                  <wp:posOffset>-257175</wp:posOffset>
                </wp:positionV>
                <wp:extent cx="1714500" cy="143446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3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DCE" w:rsidRPr="00846DCE" w:rsidRDefault="00846DCE" w:rsidP="00846DCE">
                            <w:pPr>
                              <w:tabs>
                                <w:tab w:val="left" w:pos="284"/>
                              </w:tabs>
                              <w:rPr>
                                <w:rFonts w:ascii="Times New Roman" w:hAnsi="Times New Roman" w:cs="Times New Roman"/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846DCE">
                              <w:rPr>
                                <w:rFonts w:ascii="Times New Roman" w:hAnsi="Times New Roman" w:cs="Times New Roman"/>
                                <w:color w:val="1F497D"/>
                                <w:sz w:val="20"/>
                                <w:szCs w:val="20"/>
                              </w:rPr>
                              <w:t>Dr. Sue McGuiness</w:t>
                            </w:r>
                            <w:r w:rsidRPr="00846DCE">
                              <w:rPr>
                                <w:rFonts w:ascii="Times New Roman" w:hAnsi="Times New Roman" w:cs="Times New Roman"/>
                                <w:color w:val="1F497D"/>
                                <w:sz w:val="20"/>
                                <w:szCs w:val="20"/>
                              </w:rPr>
                              <w:br/>
                              <w:t>Dr. Kevin Simms</w:t>
                            </w:r>
                            <w:r w:rsidRPr="00846DCE">
                              <w:rPr>
                                <w:rFonts w:ascii="Times New Roman" w:hAnsi="Times New Roman" w:cs="Times New Roman"/>
                                <w:color w:val="1F497D"/>
                                <w:sz w:val="20"/>
                                <w:szCs w:val="20"/>
                              </w:rPr>
                              <w:br/>
                              <w:t>Dr. Steve Connolly</w:t>
                            </w:r>
                            <w:r w:rsidRPr="00846DCE">
                              <w:rPr>
                                <w:rFonts w:ascii="Times New Roman" w:hAnsi="Times New Roman" w:cs="Times New Roman"/>
                                <w:color w:val="1F497D"/>
                                <w:sz w:val="20"/>
                                <w:szCs w:val="20"/>
                              </w:rPr>
                              <w:br/>
                              <w:t>Dr. Wayne Osborne</w:t>
                            </w:r>
                            <w:r w:rsidRPr="00846DCE">
                              <w:rPr>
                                <w:rFonts w:ascii="Times New Roman" w:hAnsi="Times New Roman" w:cs="Times New Roman"/>
                                <w:color w:val="1F497D"/>
                                <w:sz w:val="20"/>
                                <w:szCs w:val="20"/>
                              </w:rPr>
                              <w:br/>
                              <w:t>Dr. Dia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497D"/>
                                <w:sz w:val="20"/>
                                <w:szCs w:val="20"/>
                              </w:rPr>
                              <w:t>ne Lathar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497D"/>
                                <w:sz w:val="20"/>
                                <w:szCs w:val="20"/>
                              </w:rPr>
                              <w:br/>
                              <w:t>Dr. Padma Subramanya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F497D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1F497D"/>
                                <w:sz w:val="20"/>
                                <w:szCs w:val="20"/>
                              </w:rPr>
                              <w:tab/>
                            </w:r>
                            <w:r w:rsidRPr="00846DCE">
                              <w:rPr>
                                <w:rFonts w:ascii="Times New Roman" w:hAnsi="Times New Roman" w:cs="Times New Roman"/>
                                <w:color w:val="1F497D"/>
                                <w:sz w:val="20"/>
                                <w:szCs w:val="20"/>
                              </w:rPr>
                              <w:t>&amp; Associates</w:t>
                            </w:r>
                          </w:p>
                          <w:p w:rsidR="00846DCE" w:rsidRPr="00846DCE" w:rsidRDefault="00846DCE" w:rsidP="00846DCE">
                            <w:pPr>
                              <w:rPr>
                                <w:rFonts w:ascii="Times New Roman" w:hAnsi="Times New Roman" w:cs="Times New Roman"/>
                                <w:color w:val="1F497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5.75pt;margin-top:-20.25pt;width:135pt;height:11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" stroked="f">
                <v:textbox>
                  <w:txbxContent>
                    <w:p w:rsidR="00846DCE" w:rsidRPr="00846DCE" w:rsidRDefault="00846DCE" w:rsidP="00846DCE">
                      <w:pPr>
                        <w:tabs>
                          <w:tab w:val="left" w:pos="284"/>
                        </w:tabs>
                        <w:rPr>
                          <w:rFonts w:ascii="Times New Roman" w:hAnsi="Times New Roman" w:cs="Times New Roman"/>
                          <w:color w:val="1F497D"/>
                          <w:sz w:val="20"/>
                          <w:szCs w:val="20"/>
                        </w:rPr>
                      </w:pPr>
                      <w:r w:rsidRPr="00846DCE">
                        <w:rPr>
                          <w:rFonts w:ascii="Times New Roman" w:hAnsi="Times New Roman" w:cs="Times New Roman"/>
                          <w:color w:val="1F497D"/>
                          <w:sz w:val="20"/>
                          <w:szCs w:val="20"/>
                        </w:rPr>
                        <w:t>Dr. Sue McGuiness</w:t>
                      </w:r>
                      <w:r w:rsidRPr="00846DCE">
                        <w:rPr>
                          <w:rFonts w:ascii="Times New Roman" w:hAnsi="Times New Roman" w:cs="Times New Roman"/>
                          <w:color w:val="1F497D"/>
                          <w:sz w:val="20"/>
                          <w:szCs w:val="20"/>
                        </w:rPr>
                        <w:br/>
                        <w:t>Dr. Kevin Simms</w:t>
                      </w:r>
                      <w:r w:rsidRPr="00846DCE">
                        <w:rPr>
                          <w:rFonts w:ascii="Times New Roman" w:hAnsi="Times New Roman" w:cs="Times New Roman"/>
                          <w:color w:val="1F497D"/>
                          <w:sz w:val="20"/>
                          <w:szCs w:val="20"/>
                        </w:rPr>
                        <w:br/>
                        <w:t>Dr. Steve Connolly</w:t>
                      </w:r>
                      <w:r w:rsidRPr="00846DCE">
                        <w:rPr>
                          <w:rFonts w:ascii="Times New Roman" w:hAnsi="Times New Roman" w:cs="Times New Roman"/>
                          <w:color w:val="1F497D"/>
                          <w:sz w:val="20"/>
                          <w:szCs w:val="20"/>
                        </w:rPr>
                        <w:br/>
                        <w:t>Dr. Wayne Osborne</w:t>
                      </w:r>
                      <w:r w:rsidRPr="00846DCE">
                        <w:rPr>
                          <w:rFonts w:ascii="Times New Roman" w:hAnsi="Times New Roman" w:cs="Times New Roman"/>
                          <w:color w:val="1F497D"/>
                          <w:sz w:val="20"/>
                          <w:szCs w:val="20"/>
                        </w:rPr>
                        <w:br/>
                        <w:t>Dr. Dia</w:t>
                      </w:r>
                      <w:r>
                        <w:rPr>
                          <w:rFonts w:ascii="Times New Roman" w:hAnsi="Times New Roman" w:cs="Times New Roman"/>
                          <w:color w:val="1F497D"/>
                          <w:sz w:val="20"/>
                          <w:szCs w:val="20"/>
                        </w:rPr>
                        <w:t>ne Lathar</w:t>
                      </w:r>
                      <w:r>
                        <w:rPr>
                          <w:rFonts w:ascii="Times New Roman" w:hAnsi="Times New Roman" w:cs="Times New Roman"/>
                          <w:color w:val="1F497D"/>
                          <w:sz w:val="20"/>
                          <w:szCs w:val="20"/>
                        </w:rPr>
                        <w:br/>
                        <w:t>Dr. Padma Subramanya</w:t>
                      </w:r>
                      <w:r>
                        <w:rPr>
                          <w:rFonts w:ascii="Times New Roman" w:hAnsi="Times New Roman" w:cs="Times New Roman"/>
                          <w:color w:val="1F497D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1F497D"/>
                          <w:sz w:val="20"/>
                          <w:szCs w:val="20"/>
                        </w:rPr>
                        <w:tab/>
                      </w:r>
                      <w:r w:rsidRPr="00846DCE">
                        <w:rPr>
                          <w:rFonts w:ascii="Times New Roman" w:hAnsi="Times New Roman" w:cs="Times New Roman"/>
                          <w:color w:val="1F497D"/>
                          <w:sz w:val="20"/>
                          <w:szCs w:val="20"/>
                        </w:rPr>
                        <w:t>&amp; Associates</w:t>
                      </w:r>
                    </w:p>
                    <w:p w:rsidR="00846DCE" w:rsidRPr="00846DCE" w:rsidRDefault="00846DCE" w:rsidP="00846DCE">
                      <w:pPr>
                        <w:rPr>
                          <w:rFonts w:ascii="Times New Roman" w:hAnsi="Times New Roman" w:cs="Times New Roman"/>
                          <w:color w:val="1F497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6D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E0953" wp14:editId="30B88900">
                <wp:simplePos x="0" y="0"/>
                <wp:positionH relativeFrom="column">
                  <wp:posOffset>114935</wp:posOffset>
                </wp:positionH>
                <wp:positionV relativeFrom="paragraph">
                  <wp:posOffset>-733425</wp:posOffset>
                </wp:positionV>
                <wp:extent cx="5520690" cy="475615"/>
                <wp:effectExtent l="0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0690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DCE" w:rsidRDefault="00846DCE" w:rsidP="00846DCE">
                            <w:pPr>
                              <w:rPr>
                                <w:color w:val="1F497D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color w:val="1F497D"/>
                                <w:sz w:val="56"/>
                                <w:szCs w:val="56"/>
                              </w:rPr>
                              <w:t>PRIORY MEDICAL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9.05pt;margin-top:-57.75pt;width:434.7pt;height:3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D+hAIAABYF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" stroked="f">
                <v:textbox>
                  <w:txbxContent>
                    <w:p w:rsidR="00846DCE" w:rsidRDefault="00846DCE" w:rsidP="00846DCE">
                      <w:pPr>
                        <w:rPr>
                          <w:color w:val="1F497D"/>
                        </w:rPr>
                      </w:pPr>
                      <w:r>
                        <w:rPr>
                          <w:rFonts w:ascii="Copperplate Gothic Bold" w:hAnsi="Copperplate Gothic Bold"/>
                          <w:color w:val="1F497D"/>
                          <w:sz w:val="56"/>
                          <w:szCs w:val="56"/>
                        </w:rPr>
                        <w:t>PRIORY MEDICAL CENTRE</w:t>
                      </w:r>
                    </w:p>
                  </w:txbxContent>
                </v:textbox>
              </v:shape>
            </w:pict>
          </mc:Fallback>
        </mc:AlternateContent>
      </w:r>
      <w:r w:rsidRPr="00846D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BA6E70" wp14:editId="5D2BA749">
                <wp:simplePos x="0" y="0"/>
                <wp:positionH relativeFrom="column">
                  <wp:posOffset>3999865</wp:posOffset>
                </wp:positionH>
                <wp:positionV relativeFrom="paragraph">
                  <wp:posOffset>-242570</wp:posOffset>
                </wp:positionV>
                <wp:extent cx="2926080" cy="109156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DCE" w:rsidRPr="00846DCE" w:rsidRDefault="00846DCE" w:rsidP="00846DC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846DCE">
                              <w:rPr>
                                <w:rFonts w:ascii="Times New Roman" w:hAnsi="Times New Roman" w:cs="Times New Roman"/>
                                <w:color w:val="1F497D"/>
                                <w:sz w:val="20"/>
                                <w:szCs w:val="20"/>
                              </w:rPr>
                              <w:t>Belmont Grove</w:t>
                            </w:r>
                            <w:r w:rsidRPr="00846DCE">
                              <w:rPr>
                                <w:rFonts w:ascii="Times New Roman" w:hAnsi="Times New Roman" w:cs="Times New Roman"/>
                                <w:color w:val="1F497D"/>
                                <w:sz w:val="20"/>
                                <w:szCs w:val="20"/>
                              </w:rPr>
                              <w:br/>
                              <w:t>Liverpool</w:t>
                            </w:r>
                            <w:r w:rsidRPr="00846DCE">
                              <w:rPr>
                                <w:rFonts w:ascii="Times New Roman" w:hAnsi="Times New Roman" w:cs="Times New Roman"/>
                                <w:color w:val="1F497D"/>
                                <w:sz w:val="20"/>
                                <w:szCs w:val="20"/>
                              </w:rPr>
                              <w:br/>
                              <w:t>L6 4EW</w:t>
                            </w:r>
                            <w:r w:rsidRPr="00846DCE">
                              <w:rPr>
                                <w:rFonts w:ascii="Times New Roman" w:hAnsi="Times New Roman" w:cs="Times New Roman"/>
                                <w:color w:val="1F497D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846DCE" w:rsidRPr="00846DCE" w:rsidRDefault="00846DCE" w:rsidP="00846DC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846DCE">
                              <w:rPr>
                                <w:rFonts w:ascii="Times New Roman" w:hAnsi="Times New Roman" w:cs="Times New Roman"/>
                                <w:color w:val="1F497D"/>
                                <w:sz w:val="20"/>
                                <w:szCs w:val="20"/>
                              </w:rPr>
                              <w:t>Telephone: 0151 260 9119</w:t>
                            </w:r>
                            <w:r w:rsidRPr="00846DCE">
                              <w:rPr>
                                <w:rFonts w:ascii="Times New Roman" w:hAnsi="Times New Roman" w:cs="Times New Roman"/>
                                <w:color w:val="1F497D"/>
                                <w:sz w:val="20"/>
                                <w:szCs w:val="20"/>
                              </w:rPr>
                              <w:br/>
                              <w:t>Fax: 0151 260 3035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314.95pt;margin-top:-19.1pt;width:230.4pt;height:85.9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" stroked="f">
                <v:textbox style="mso-fit-shape-to-text:t">
                  <w:txbxContent>
                    <w:p w:rsidR="00846DCE" w:rsidRPr="00846DCE" w:rsidRDefault="00846DCE" w:rsidP="00846DCE">
                      <w:pPr>
                        <w:jc w:val="right"/>
                        <w:rPr>
                          <w:rFonts w:ascii="Times New Roman" w:hAnsi="Times New Roman" w:cs="Times New Roman"/>
                          <w:color w:val="1F497D"/>
                          <w:sz w:val="20"/>
                          <w:szCs w:val="20"/>
                        </w:rPr>
                      </w:pPr>
                      <w:r w:rsidRPr="00846DCE">
                        <w:rPr>
                          <w:rFonts w:ascii="Times New Roman" w:hAnsi="Times New Roman" w:cs="Times New Roman"/>
                          <w:color w:val="1F497D"/>
                          <w:sz w:val="20"/>
                          <w:szCs w:val="20"/>
                        </w:rPr>
                        <w:t>Belmont Grove</w:t>
                      </w:r>
                      <w:r w:rsidRPr="00846DCE">
                        <w:rPr>
                          <w:rFonts w:ascii="Times New Roman" w:hAnsi="Times New Roman" w:cs="Times New Roman"/>
                          <w:color w:val="1F497D"/>
                          <w:sz w:val="20"/>
                          <w:szCs w:val="20"/>
                        </w:rPr>
                        <w:br/>
                        <w:t>Liverpool</w:t>
                      </w:r>
                      <w:r w:rsidRPr="00846DCE">
                        <w:rPr>
                          <w:rFonts w:ascii="Times New Roman" w:hAnsi="Times New Roman" w:cs="Times New Roman"/>
                          <w:color w:val="1F497D"/>
                          <w:sz w:val="20"/>
                          <w:szCs w:val="20"/>
                        </w:rPr>
                        <w:br/>
                        <w:t>L6 4EW</w:t>
                      </w:r>
                      <w:r w:rsidRPr="00846DCE">
                        <w:rPr>
                          <w:rFonts w:ascii="Times New Roman" w:hAnsi="Times New Roman" w:cs="Times New Roman"/>
                          <w:color w:val="1F497D"/>
                          <w:sz w:val="20"/>
                          <w:szCs w:val="20"/>
                        </w:rPr>
                        <w:br/>
                      </w:r>
                    </w:p>
                    <w:p w:rsidR="00846DCE" w:rsidRPr="00846DCE" w:rsidRDefault="00846DCE" w:rsidP="00846DCE">
                      <w:pPr>
                        <w:jc w:val="right"/>
                        <w:rPr>
                          <w:rFonts w:ascii="Times New Roman" w:hAnsi="Times New Roman" w:cs="Times New Roman"/>
                          <w:color w:val="1F497D"/>
                          <w:sz w:val="20"/>
                          <w:szCs w:val="20"/>
                        </w:rPr>
                      </w:pPr>
                      <w:r w:rsidRPr="00846DCE">
                        <w:rPr>
                          <w:rFonts w:ascii="Times New Roman" w:hAnsi="Times New Roman" w:cs="Times New Roman"/>
                          <w:color w:val="1F497D"/>
                          <w:sz w:val="20"/>
                          <w:szCs w:val="20"/>
                        </w:rPr>
                        <w:t>Telephone: 0151 260 9119</w:t>
                      </w:r>
                      <w:r w:rsidRPr="00846DCE">
                        <w:rPr>
                          <w:rFonts w:ascii="Times New Roman" w:hAnsi="Times New Roman" w:cs="Times New Roman"/>
                          <w:color w:val="1F497D"/>
                          <w:sz w:val="20"/>
                          <w:szCs w:val="20"/>
                        </w:rPr>
                        <w:br/>
                        <w:t>Fax: 0151 260 3035</w:t>
                      </w:r>
                    </w:p>
                  </w:txbxContent>
                </v:textbox>
              </v:shape>
            </w:pict>
          </mc:Fallback>
        </mc:AlternateContent>
      </w:r>
    </w:p>
    <w:p w:rsidR="00846DCE" w:rsidRDefault="00846DCE"/>
    <w:p w:rsidR="00846DCE" w:rsidRDefault="00846DCE"/>
    <w:p w:rsidR="00846DCE" w:rsidRDefault="00846DCE"/>
    <w:p w:rsidR="00846DCE" w:rsidRDefault="00846DCE"/>
    <w:p w:rsidR="00846DCE" w:rsidRDefault="00846DCE"/>
    <w:p w:rsidR="00846DCE" w:rsidRDefault="00846DCE"/>
    <w:p w:rsidR="00846DCE" w:rsidRPr="00846DCE" w:rsidRDefault="00846DCE">
      <w:pPr>
        <w:rPr>
          <w:rFonts w:ascii="Times New Roman" w:hAnsi="Times New Roman" w:cs="Times New Roman"/>
          <w:b/>
          <w:sz w:val="28"/>
        </w:rPr>
      </w:pPr>
      <w:r w:rsidRPr="00846DCE">
        <w:rPr>
          <w:rFonts w:ascii="Times New Roman" w:hAnsi="Times New Roman" w:cs="Times New Roman"/>
          <w:b/>
          <w:sz w:val="28"/>
        </w:rPr>
        <w:t>Public</w:t>
      </w:r>
      <w:r>
        <w:rPr>
          <w:rFonts w:ascii="Times New Roman" w:hAnsi="Times New Roman" w:cs="Times New Roman"/>
          <w:b/>
          <w:sz w:val="28"/>
        </w:rPr>
        <w:t xml:space="preserve"> Health Privacy Notice</w:t>
      </w:r>
    </w:p>
    <w:p w:rsidR="00846DCE" w:rsidRPr="00846DCE" w:rsidRDefault="00846DCE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5"/>
        <w:gridCol w:w="6417"/>
      </w:tblGrid>
      <w:tr w:rsidR="00722DDC" w:rsidRPr="002179ED" w:rsidTr="00846DCE">
        <w:trPr>
          <w:trHeight w:val="300"/>
        </w:trPr>
        <w:tc>
          <w:tcPr>
            <w:tcW w:w="9242" w:type="dxa"/>
            <w:gridSpan w:val="2"/>
            <w:noWrap/>
          </w:tcPr>
          <w:p w:rsidR="00722DDC" w:rsidRPr="00567CC0" w:rsidRDefault="00722DDC" w:rsidP="00846DCE">
            <w:pPr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67CC0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Public health encompasses everything from national smoking and alcohol polic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i</w:t>
            </w:r>
            <w:r w:rsidRPr="00567CC0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 xml:space="preserve">es, the management of epidemics such as flu, the control of large scale infections such as TB and Hepatitis B to local outbreaks of food poisoning or Measles.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567CC0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Certain illnesses are also notifiable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:</w:t>
            </w:r>
            <w:r w:rsidRPr="00567CC0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 xml:space="preserve"> the doctors treating the patient are required by law to inform the Public Health Authorities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 xml:space="preserve"> of</w:t>
            </w:r>
            <w:r w:rsidRPr="00567CC0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, for instance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,</w:t>
            </w:r>
            <w:r w:rsidRPr="00567CC0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 xml:space="preserve"> Scarlet Fever.</w:t>
            </w:r>
          </w:p>
          <w:p w:rsidR="00722DDC" w:rsidRPr="00567CC0" w:rsidRDefault="00722DDC" w:rsidP="00846DCE">
            <w:pPr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  <w:p w:rsidR="00722DDC" w:rsidRDefault="00722DDC" w:rsidP="00846DCE">
            <w:pPr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67CC0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This will necessarily mean the subjects personal and health information being shared with the Public Health organisations.</w:t>
            </w:r>
            <w:r w:rsidR="00846DCE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</w:p>
          <w:p w:rsidR="00846DCE" w:rsidRPr="00567CC0" w:rsidRDefault="00846DCE" w:rsidP="00846DCE">
            <w:pPr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</w:p>
          <w:p w:rsidR="00722DDC" w:rsidRPr="00567CC0" w:rsidRDefault="00722DDC" w:rsidP="00846DCE">
            <w:pPr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67CC0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</w:p>
          <w:p w:rsidR="00846DCE" w:rsidRDefault="00722DDC" w:rsidP="00846DCE">
            <w:pPr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567CC0"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  <w:t>Some of the relevant legislation includes:</w:t>
            </w:r>
          </w:p>
          <w:p w:rsidR="00D13ECA" w:rsidRDefault="00DA4ED5" w:rsidP="00846DCE">
            <w:pPr>
              <w:rPr>
                <w:rStyle w:val="Hyperlink"/>
                <w:rFonts w:cstheme="minorBidi"/>
                <w:lang w:eastAsia="en-GB"/>
              </w:rPr>
            </w:pPr>
            <w:hyperlink r:id="rId8" w:history="1">
              <w:r w:rsidR="00846DCE">
                <w:rPr>
                  <w:rStyle w:val="Hyperlink"/>
                  <w:rFonts w:ascii="Times New Roman" w:hAnsi="Times New Roman" w:cstheme="minorBidi"/>
                  <w:sz w:val="28"/>
                  <w:szCs w:val="28"/>
                  <w:lang w:eastAsia="en-GB"/>
                </w:rPr>
                <w:t>T</w:t>
              </w:r>
              <w:r w:rsidR="00722DDC" w:rsidRPr="00846DCE">
                <w:rPr>
                  <w:rStyle w:val="Hyperlink"/>
                  <w:rFonts w:ascii="Times New Roman" w:hAnsi="Times New Roman" w:cstheme="minorBidi"/>
                  <w:sz w:val="28"/>
                  <w:szCs w:val="28"/>
                  <w:lang w:eastAsia="en-GB"/>
                </w:rPr>
                <w:t>he Health Protection (Notification) Regulations 2010 (SI 2010/659)</w:t>
              </w:r>
            </w:hyperlink>
            <w:r w:rsidR="00846DCE">
              <w:rPr>
                <w:rStyle w:val="Hyperlink"/>
                <w:rFonts w:cstheme="minorBidi"/>
                <w:lang w:eastAsia="en-GB"/>
              </w:rPr>
              <w:t>,</w:t>
            </w:r>
          </w:p>
          <w:p w:rsidR="00D13ECA" w:rsidRDefault="00846DCE" w:rsidP="00846DCE">
            <w:pPr>
              <w:rPr>
                <w:rStyle w:val="Hyperlink"/>
                <w:rFonts w:cstheme="minorBidi"/>
                <w:lang w:eastAsia="en-GB"/>
              </w:rPr>
            </w:pPr>
            <w:r>
              <w:rPr>
                <w:rStyle w:val="Hyperlink"/>
                <w:rFonts w:cstheme="minorBidi"/>
                <w:lang w:eastAsia="en-GB"/>
              </w:rPr>
              <w:t xml:space="preserve"> </w:t>
            </w:r>
            <w:hyperlink r:id="rId9" w:history="1">
              <w:r>
                <w:rPr>
                  <w:rStyle w:val="Hyperlink"/>
                  <w:rFonts w:ascii="Times New Roman" w:hAnsi="Times New Roman" w:cstheme="minorBidi"/>
                  <w:sz w:val="28"/>
                  <w:szCs w:val="28"/>
                  <w:lang w:eastAsia="en-GB"/>
                </w:rPr>
                <w:t>T</w:t>
              </w:r>
              <w:r w:rsidR="00722DDC" w:rsidRPr="00846DCE">
                <w:rPr>
                  <w:rStyle w:val="Hyperlink"/>
                  <w:rFonts w:ascii="Times New Roman" w:hAnsi="Times New Roman" w:cstheme="minorBidi"/>
                  <w:sz w:val="28"/>
                  <w:szCs w:val="28"/>
                  <w:lang w:eastAsia="en-GB"/>
                </w:rPr>
                <w:t>he Health Protection (Local Authority Powers) Regulations 2010 (SI 2010/657)</w:t>
              </w:r>
            </w:hyperlink>
            <w:r w:rsidR="00722DDC" w:rsidRPr="00846DCE">
              <w:rPr>
                <w:rStyle w:val="Hyperlink"/>
                <w:rFonts w:cstheme="minorBidi"/>
                <w:lang w:eastAsia="en-GB"/>
              </w:rPr>
              <w:t xml:space="preserve">, </w:t>
            </w:r>
          </w:p>
          <w:p w:rsidR="00D13ECA" w:rsidRDefault="00DA4ED5" w:rsidP="00846DCE">
            <w:pPr>
              <w:rPr>
                <w:rStyle w:val="Hyperlink"/>
                <w:rFonts w:cstheme="minorBidi"/>
                <w:lang w:eastAsia="en-GB"/>
              </w:rPr>
            </w:pPr>
            <w:hyperlink r:id="rId10" w:history="1">
              <w:r w:rsidR="00846DCE">
                <w:rPr>
                  <w:rStyle w:val="Hyperlink"/>
                  <w:rFonts w:ascii="Times New Roman" w:hAnsi="Times New Roman" w:cstheme="minorBidi"/>
                  <w:sz w:val="28"/>
                  <w:szCs w:val="28"/>
                  <w:lang w:eastAsia="en-GB"/>
                </w:rPr>
                <w:t>T</w:t>
              </w:r>
              <w:r w:rsidR="00722DDC" w:rsidRPr="00846DCE">
                <w:rPr>
                  <w:rStyle w:val="Hyperlink"/>
                  <w:rFonts w:ascii="Times New Roman" w:hAnsi="Times New Roman" w:cstheme="minorBidi"/>
                  <w:sz w:val="28"/>
                  <w:szCs w:val="28"/>
                  <w:lang w:eastAsia="en-GB"/>
                </w:rPr>
                <w:t>he Health Protection (Part 2A Orders) Regulations 2010 (SI 2010/658)</w:t>
              </w:r>
            </w:hyperlink>
            <w:r w:rsidR="00722DDC" w:rsidRPr="00846DCE">
              <w:rPr>
                <w:rStyle w:val="Hyperlink"/>
                <w:rFonts w:cstheme="minorBidi"/>
                <w:lang w:eastAsia="en-GB"/>
              </w:rPr>
              <w:t xml:space="preserve">, </w:t>
            </w:r>
          </w:p>
          <w:p w:rsidR="00D13ECA" w:rsidRDefault="00DA4ED5" w:rsidP="00846DCE">
            <w:pPr>
              <w:rPr>
                <w:rStyle w:val="Hyperlink"/>
                <w:rFonts w:cstheme="minorBidi"/>
                <w:lang w:eastAsia="en-GB"/>
              </w:rPr>
            </w:pPr>
            <w:hyperlink r:id="rId11" w:history="1">
              <w:r w:rsidR="00722DDC" w:rsidRPr="00846DCE">
                <w:rPr>
                  <w:rStyle w:val="Hyperlink"/>
                  <w:rFonts w:ascii="Times New Roman" w:hAnsi="Times New Roman" w:cstheme="minorBidi"/>
                  <w:sz w:val="28"/>
                  <w:szCs w:val="28"/>
                  <w:lang w:eastAsia="en-GB"/>
                </w:rPr>
                <w:t>Public Health (Control of Disease) Act 1984</w:t>
              </w:r>
            </w:hyperlink>
            <w:r w:rsidR="00722DDC" w:rsidRPr="00D13ECA">
              <w:rPr>
                <w:rStyle w:val="Hyperlink"/>
                <w:rFonts w:cstheme="minorBidi"/>
                <w:color w:val="auto"/>
                <w:u w:val="none"/>
                <w:lang w:eastAsia="en-GB"/>
              </w:rPr>
              <w:t>,</w:t>
            </w:r>
          </w:p>
          <w:p w:rsidR="00D13ECA" w:rsidRDefault="00722DDC" w:rsidP="00846DCE">
            <w:pPr>
              <w:rPr>
                <w:rStyle w:val="Hyperlink"/>
                <w:rFonts w:cstheme="minorBidi"/>
                <w:color w:val="auto"/>
                <w:u w:val="none"/>
                <w:lang w:eastAsia="en-GB"/>
              </w:rPr>
            </w:pPr>
            <w:r w:rsidRPr="00846DCE">
              <w:rPr>
                <w:rStyle w:val="Hyperlink"/>
                <w:rFonts w:cstheme="minorBidi"/>
                <w:lang w:eastAsia="en-GB"/>
              </w:rPr>
              <w:t xml:space="preserve"> </w:t>
            </w:r>
            <w:hyperlink r:id="rId12" w:history="1">
              <w:r w:rsidRPr="00846DCE">
                <w:rPr>
                  <w:rStyle w:val="Hyperlink"/>
                  <w:rFonts w:ascii="Times New Roman" w:hAnsi="Times New Roman" w:cstheme="minorBidi"/>
                  <w:sz w:val="28"/>
                  <w:szCs w:val="28"/>
                  <w:lang w:eastAsia="en-GB"/>
                </w:rPr>
                <w:t>Public Health (Infectious Diseases) Regulations 1988</w:t>
              </w:r>
            </w:hyperlink>
            <w:r w:rsidRPr="00846DCE">
              <w:rPr>
                <w:rStyle w:val="Hyperlink"/>
                <w:rFonts w:cstheme="minorBidi"/>
                <w:lang w:eastAsia="en-GB"/>
              </w:rPr>
              <w:t xml:space="preserve"> </w:t>
            </w:r>
            <w:r w:rsidRPr="00D13ECA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  <w:lang w:eastAsia="en-GB"/>
              </w:rPr>
              <w:t xml:space="preserve">and </w:t>
            </w:r>
          </w:p>
          <w:p w:rsidR="00722DDC" w:rsidRPr="00846DCE" w:rsidRDefault="00722DDC" w:rsidP="00846DCE">
            <w:pPr>
              <w:rPr>
                <w:rStyle w:val="Hyperlink"/>
                <w:rFonts w:ascii="Times New Roman" w:hAnsi="Times New Roman" w:cstheme="minorBidi"/>
                <w:sz w:val="28"/>
                <w:szCs w:val="28"/>
                <w:lang w:eastAsia="en-GB"/>
              </w:rPr>
            </w:pPr>
            <w:r w:rsidRPr="00846DCE">
              <w:rPr>
                <w:rStyle w:val="Hyperlink"/>
                <w:rFonts w:cstheme="minorBidi"/>
                <w:lang w:eastAsia="en-GB"/>
              </w:rPr>
              <w:fldChar w:fldCharType="begin"/>
            </w:r>
            <w:r w:rsidRPr="00846DCE">
              <w:rPr>
                <w:rStyle w:val="Hyperlink"/>
                <w:rFonts w:cstheme="minorBidi"/>
                <w:lang w:eastAsia="en-GB"/>
              </w:rPr>
              <w:instrText xml:space="preserve"> HYPERLINK "http://www.legislation.gov.uk/uksi/2002/1438/regulation/3/made" </w:instrText>
            </w:r>
            <w:r w:rsidRPr="00846DCE">
              <w:rPr>
                <w:rStyle w:val="Hyperlink"/>
                <w:rFonts w:cstheme="minorBidi"/>
                <w:lang w:eastAsia="en-GB"/>
              </w:rPr>
              <w:fldChar w:fldCharType="separate"/>
            </w:r>
            <w:r w:rsidRPr="00846DCE">
              <w:rPr>
                <w:rStyle w:val="Hyperlink"/>
                <w:rFonts w:ascii="Times New Roman" w:hAnsi="Times New Roman" w:cstheme="minorBidi"/>
                <w:sz w:val="28"/>
                <w:szCs w:val="28"/>
                <w:lang w:eastAsia="en-GB"/>
              </w:rPr>
              <w:t>The Health Service (Control of Patient Information) Regulations 2002</w:t>
            </w:r>
          </w:p>
          <w:p w:rsidR="00722DDC" w:rsidRPr="002179ED" w:rsidRDefault="00722DDC" w:rsidP="00846DCE">
            <w:pPr>
              <w:rPr>
                <w:rFonts w:ascii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846DCE">
              <w:rPr>
                <w:rStyle w:val="Hyperlink"/>
                <w:rFonts w:cstheme="minorBidi"/>
                <w:lang w:eastAsia="en-GB"/>
              </w:rPr>
              <w:fldChar w:fldCharType="end"/>
            </w:r>
          </w:p>
        </w:tc>
      </w:tr>
      <w:tr w:rsidR="00B23279" w:rsidRPr="002179ED" w:rsidTr="00846DCE">
        <w:trPr>
          <w:trHeight w:val="300"/>
        </w:trPr>
        <w:tc>
          <w:tcPr>
            <w:tcW w:w="2825" w:type="dxa"/>
            <w:noWrap/>
          </w:tcPr>
          <w:p w:rsidR="00B23279" w:rsidRPr="002179ED" w:rsidRDefault="00B23279" w:rsidP="00846DCE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2179E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</w:t>
            </w:r>
            <w:r w:rsidRPr="002179E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) Data Controller </w:t>
            </w:r>
            <w:r w:rsidRPr="002179E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contact details</w:t>
            </w:r>
          </w:p>
        </w:tc>
        <w:tc>
          <w:tcPr>
            <w:tcW w:w="6417" w:type="dxa"/>
            <w:noWrap/>
          </w:tcPr>
          <w:p w:rsidR="00B23279" w:rsidRPr="00D13ECA" w:rsidRDefault="00D13ECA" w:rsidP="00846DC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13E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  <w:t>Brogan Purves</w:t>
            </w:r>
          </w:p>
          <w:p w:rsidR="00B23279" w:rsidRPr="00D13ECA" w:rsidRDefault="00B23279" w:rsidP="00846DC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13E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Priory Medical Centre </w:t>
            </w:r>
          </w:p>
          <w:p w:rsidR="00B23279" w:rsidRPr="00D13ECA" w:rsidRDefault="00B23279" w:rsidP="00846DC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13E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Belmont Grove </w:t>
            </w:r>
          </w:p>
          <w:p w:rsidR="00B23279" w:rsidRPr="00D13ECA" w:rsidRDefault="00B23279" w:rsidP="00846DC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13E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L6 4EW </w:t>
            </w:r>
          </w:p>
          <w:p w:rsidR="00B23279" w:rsidRPr="00D13ECA" w:rsidRDefault="00B23279" w:rsidP="00846DC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</w:p>
        </w:tc>
      </w:tr>
      <w:tr w:rsidR="00B23279" w:rsidRPr="002179ED" w:rsidTr="00846DCE">
        <w:trPr>
          <w:trHeight w:val="300"/>
        </w:trPr>
        <w:tc>
          <w:tcPr>
            <w:tcW w:w="2825" w:type="dxa"/>
            <w:noWrap/>
          </w:tcPr>
          <w:p w:rsidR="00B23279" w:rsidRPr="002179ED" w:rsidRDefault="00B23279" w:rsidP="00846DCE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2179E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2) Data Protection Officer </w:t>
            </w:r>
            <w:r w:rsidRPr="002179E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contact details</w:t>
            </w:r>
          </w:p>
        </w:tc>
        <w:tc>
          <w:tcPr>
            <w:tcW w:w="6417" w:type="dxa"/>
            <w:noWrap/>
          </w:tcPr>
          <w:p w:rsidR="00B23279" w:rsidRPr="00D13ECA" w:rsidRDefault="00D13ECA" w:rsidP="00846DC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GB"/>
              </w:rPr>
            </w:pPr>
            <w:r w:rsidRPr="00D13EC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GB"/>
              </w:rPr>
              <w:t>Dr S P McGuiness</w:t>
            </w:r>
          </w:p>
          <w:p w:rsidR="00B23279" w:rsidRPr="00D13ECA" w:rsidRDefault="00B23279" w:rsidP="00846DC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GB"/>
              </w:rPr>
            </w:pPr>
            <w:r w:rsidRPr="00D13EC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GB"/>
              </w:rPr>
              <w:t>Priory Medical Centre</w:t>
            </w:r>
          </w:p>
          <w:p w:rsidR="00B23279" w:rsidRPr="00D13ECA" w:rsidRDefault="00B23279" w:rsidP="00846DC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GB"/>
              </w:rPr>
            </w:pPr>
            <w:r w:rsidRPr="00D13EC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GB"/>
              </w:rPr>
              <w:t xml:space="preserve">Belmont Grove </w:t>
            </w:r>
          </w:p>
          <w:p w:rsidR="00B23279" w:rsidRPr="00D13ECA" w:rsidRDefault="00B23279" w:rsidP="00846DC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GB"/>
              </w:rPr>
            </w:pPr>
            <w:r w:rsidRPr="00D13EC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GB"/>
              </w:rPr>
              <w:t xml:space="preserve">L6 4EW </w:t>
            </w:r>
          </w:p>
          <w:p w:rsidR="00D13ECA" w:rsidRPr="00D13ECA" w:rsidRDefault="00D13ECA" w:rsidP="00846DC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GB"/>
              </w:rPr>
            </w:pPr>
          </w:p>
        </w:tc>
      </w:tr>
      <w:tr w:rsidR="00722DDC" w:rsidRPr="002179ED" w:rsidTr="00846DCE">
        <w:trPr>
          <w:trHeight w:val="1125"/>
        </w:trPr>
        <w:tc>
          <w:tcPr>
            <w:tcW w:w="2825" w:type="dxa"/>
            <w:noWrap/>
          </w:tcPr>
          <w:p w:rsidR="00722DDC" w:rsidRPr="002179ED" w:rsidRDefault="00722DDC" w:rsidP="00846DCE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2179E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3) </w:t>
            </w:r>
            <w:r w:rsidRPr="002179E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Purpose</w:t>
            </w:r>
            <w:r w:rsidRPr="002179E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of the processing</w:t>
            </w:r>
          </w:p>
        </w:tc>
        <w:tc>
          <w:tcPr>
            <w:tcW w:w="6417" w:type="dxa"/>
            <w:noWrap/>
          </w:tcPr>
          <w:p w:rsidR="00722DDC" w:rsidRDefault="00722DDC" w:rsidP="00846DC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13E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  <w:t>There are occasions when medical data needs to be shared with Public Health England, the Local Authority Director of Public Health, or the Health Protection Agency, either under a legal obligation or for reasons of public interest or their equivalents in the devolved nations.</w:t>
            </w:r>
          </w:p>
          <w:p w:rsidR="00CD4BDA" w:rsidRPr="00D13ECA" w:rsidRDefault="00CD4BDA" w:rsidP="00846DC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</w:p>
        </w:tc>
      </w:tr>
      <w:tr w:rsidR="00722DDC" w:rsidRPr="002179ED" w:rsidTr="00846DCE">
        <w:trPr>
          <w:trHeight w:val="300"/>
        </w:trPr>
        <w:tc>
          <w:tcPr>
            <w:tcW w:w="2825" w:type="dxa"/>
            <w:noWrap/>
          </w:tcPr>
          <w:p w:rsidR="00722DDC" w:rsidRPr="002179ED" w:rsidRDefault="00722DDC" w:rsidP="00846DCE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2179E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4) </w:t>
            </w:r>
            <w:r w:rsidRPr="002179E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Lawful basis</w:t>
            </w:r>
            <w:r w:rsidRPr="002179E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for processing</w:t>
            </w:r>
          </w:p>
        </w:tc>
        <w:tc>
          <w:tcPr>
            <w:tcW w:w="6417" w:type="dxa"/>
            <w:noWrap/>
          </w:tcPr>
          <w:p w:rsidR="00722DDC" w:rsidRDefault="00CD4BDA" w:rsidP="00846DC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  <w:t>Articles:</w:t>
            </w:r>
          </w:p>
          <w:p w:rsidR="00CD4BDA" w:rsidRPr="00D13ECA" w:rsidRDefault="00CD4BDA" w:rsidP="00846DC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</w:p>
          <w:p w:rsidR="00722DDC" w:rsidRDefault="00722DDC" w:rsidP="00846D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75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en-GB"/>
              </w:rPr>
              <w:t>Article 6(1</w:t>
            </w:r>
            <w:proofErr w:type="gramStart"/>
            <w:r w:rsidRPr="0075375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en-GB"/>
              </w:rPr>
              <w:t>)(</w:t>
            </w:r>
            <w:proofErr w:type="gramEnd"/>
            <w:r w:rsidRPr="0075375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en-GB"/>
              </w:rPr>
              <w:t>c)</w:t>
            </w:r>
            <w:r w:rsidRPr="00D13E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“</w:t>
            </w:r>
            <w:r w:rsidRPr="00D13E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processing is necessary for compliance with a legal obligation to which the controller is subject.” </w:t>
            </w:r>
          </w:p>
          <w:p w:rsidR="00CD4BDA" w:rsidRPr="00D13ECA" w:rsidRDefault="00CD4BDA" w:rsidP="00846D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22DDC" w:rsidRDefault="00CD4BDA" w:rsidP="00846DC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  <w:t>a</w:t>
            </w:r>
            <w:r w:rsidR="00722DDC" w:rsidRPr="00D13E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nd </w:t>
            </w:r>
          </w:p>
          <w:p w:rsidR="00CD4BDA" w:rsidRPr="00D13ECA" w:rsidRDefault="00CD4BDA" w:rsidP="00846DC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</w:p>
          <w:p w:rsidR="00722DDC" w:rsidRDefault="00722DDC" w:rsidP="00846DCE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375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en-GB"/>
              </w:rPr>
              <w:t>Article 9(2)(i)</w:t>
            </w:r>
            <w:r w:rsidRPr="00D13E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“</w:t>
            </w:r>
            <w:r w:rsidRPr="00D13E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processing is necessary for reasons of public interest in the area of public health, such as protecting against serious cross-border threats to health or ensuring high standards of quality and safety of health care and of medicinal products or medical devices,</w:t>
            </w:r>
            <w:r w:rsidR="00CD4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... </w:t>
            </w:r>
            <w:r w:rsidRPr="00D13E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” </w:t>
            </w:r>
          </w:p>
          <w:p w:rsidR="00CD4BDA" w:rsidRPr="00D13ECA" w:rsidRDefault="00CD4BDA" w:rsidP="00846DC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</w:p>
        </w:tc>
      </w:tr>
      <w:tr w:rsidR="00722DDC" w:rsidRPr="002179ED" w:rsidTr="00846DCE">
        <w:trPr>
          <w:trHeight w:val="300"/>
        </w:trPr>
        <w:tc>
          <w:tcPr>
            <w:tcW w:w="2825" w:type="dxa"/>
            <w:noWrap/>
          </w:tcPr>
          <w:p w:rsidR="00722DDC" w:rsidRPr="002179ED" w:rsidRDefault="00722DDC" w:rsidP="00846DCE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2179E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5) </w:t>
            </w:r>
            <w:r w:rsidRPr="002179E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Recipient or categories of recipients </w:t>
            </w:r>
            <w:r w:rsidRPr="002179E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of the shared data</w:t>
            </w:r>
          </w:p>
        </w:tc>
        <w:tc>
          <w:tcPr>
            <w:tcW w:w="6417" w:type="dxa"/>
            <w:noWrap/>
          </w:tcPr>
          <w:p w:rsidR="00722DDC" w:rsidRDefault="00722DDC" w:rsidP="00846DC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13E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The data will be shared with Public Health England </w:t>
            </w:r>
            <w:hyperlink r:id="rId13" w:history="1">
              <w:r w:rsidRPr="00D13ECA">
                <w:rPr>
                  <w:rStyle w:val="Hyperlink"/>
                  <w:rFonts w:ascii="Times New Roman" w:hAnsi="Times New Roman" w:cstheme="minorBidi"/>
                  <w:sz w:val="26"/>
                  <w:szCs w:val="26"/>
                  <w:lang w:eastAsia="en-GB"/>
                </w:rPr>
                <w:t>https://www</w:t>
              </w:r>
              <w:r w:rsidRPr="00D13ECA">
                <w:rPr>
                  <w:rStyle w:val="Hyperlink"/>
                  <w:rFonts w:ascii="Times New Roman" w:hAnsi="Times New Roman" w:cstheme="minorBidi"/>
                  <w:sz w:val="26"/>
                  <w:szCs w:val="26"/>
                  <w:lang w:eastAsia="en-GB"/>
                </w:rPr>
                <w:t>.</w:t>
              </w:r>
              <w:r w:rsidRPr="00D13ECA">
                <w:rPr>
                  <w:rStyle w:val="Hyperlink"/>
                  <w:rFonts w:ascii="Times New Roman" w:hAnsi="Times New Roman" w:cstheme="minorBidi"/>
                  <w:sz w:val="26"/>
                  <w:szCs w:val="26"/>
                  <w:lang w:eastAsia="en-GB"/>
                </w:rPr>
                <w:t>gov.uk/government/organisations/public-health-england</w:t>
              </w:r>
            </w:hyperlink>
            <w:r w:rsidRPr="00D13E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and equivalents in the devolved nations.</w:t>
            </w:r>
          </w:p>
          <w:p w:rsidR="00CD4BDA" w:rsidRPr="00D13ECA" w:rsidRDefault="00CD4BDA" w:rsidP="00846DC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</w:p>
        </w:tc>
      </w:tr>
      <w:tr w:rsidR="00722DDC" w:rsidRPr="002179ED" w:rsidTr="00846DCE">
        <w:trPr>
          <w:trHeight w:val="300"/>
        </w:trPr>
        <w:tc>
          <w:tcPr>
            <w:tcW w:w="2825" w:type="dxa"/>
            <w:noWrap/>
          </w:tcPr>
          <w:p w:rsidR="00722DDC" w:rsidRPr="002179ED" w:rsidRDefault="00722DDC" w:rsidP="00846DCE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2179E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6) </w:t>
            </w:r>
            <w:r w:rsidRPr="002179E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Rights to object</w:t>
            </w:r>
            <w:r w:rsidRPr="002179E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417" w:type="dxa"/>
            <w:noWrap/>
          </w:tcPr>
          <w:p w:rsidR="00722DDC" w:rsidRDefault="00722DDC" w:rsidP="00846DC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13E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  <w:t>You have the right to object to some or all of the information being shared with the recipients.  Contact the Data Controller or the practice.</w:t>
            </w:r>
          </w:p>
          <w:p w:rsidR="00CD4BDA" w:rsidRPr="00D13ECA" w:rsidRDefault="00CD4BDA" w:rsidP="00846DC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</w:p>
        </w:tc>
      </w:tr>
      <w:tr w:rsidR="00722DDC" w:rsidRPr="002179ED" w:rsidTr="00846DCE">
        <w:trPr>
          <w:trHeight w:val="300"/>
        </w:trPr>
        <w:tc>
          <w:tcPr>
            <w:tcW w:w="2825" w:type="dxa"/>
            <w:noWrap/>
          </w:tcPr>
          <w:p w:rsidR="00722DDC" w:rsidRPr="002179ED" w:rsidRDefault="00722DDC" w:rsidP="00846DCE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2179E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7) </w:t>
            </w:r>
            <w:r w:rsidRPr="002179E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Right to access and correct</w:t>
            </w:r>
          </w:p>
        </w:tc>
        <w:tc>
          <w:tcPr>
            <w:tcW w:w="6417" w:type="dxa"/>
            <w:noWrap/>
          </w:tcPr>
          <w:p w:rsidR="00722DDC" w:rsidRDefault="00722DDC" w:rsidP="00846DC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13E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  <w:t>You have the right to access the data that is being shared and have any inaccuracies corrected.  There is no right to have accurate medical records deleted exc</w:t>
            </w:r>
            <w:r w:rsidR="00CD4BD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  <w:t>ept when ordered by a court of l</w:t>
            </w:r>
            <w:r w:rsidRPr="00D13E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  <w:t>aw.</w:t>
            </w:r>
          </w:p>
          <w:p w:rsidR="00CD4BDA" w:rsidRPr="00D13ECA" w:rsidRDefault="00CD4BDA" w:rsidP="00846DC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</w:p>
        </w:tc>
      </w:tr>
      <w:tr w:rsidR="00722DDC" w:rsidRPr="002179ED" w:rsidTr="00846DCE">
        <w:trPr>
          <w:trHeight w:val="300"/>
        </w:trPr>
        <w:tc>
          <w:tcPr>
            <w:tcW w:w="2825" w:type="dxa"/>
            <w:noWrap/>
          </w:tcPr>
          <w:p w:rsidR="00722DDC" w:rsidRPr="002179ED" w:rsidRDefault="00722DDC" w:rsidP="00846DCE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2179E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8</w:t>
            </w:r>
            <w:r w:rsidRPr="002179E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) Retention period</w:t>
            </w:r>
            <w:r w:rsidRPr="002179E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417" w:type="dxa"/>
            <w:noWrap/>
          </w:tcPr>
          <w:p w:rsidR="00722DDC" w:rsidRDefault="00722DDC" w:rsidP="00846DC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13E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  <w:t>The data will be retained for active use during the period of the public interest and according to legal requirements and Public Health England’s criteria on storing identifiable data</w:t>
            </w:r>
            <w:r w:rsidR="00CD4BD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: </w:t>
            </w:r>
            <w:hyperlink r:id="rId14" w:history="1">
              <w:r w:rsidRPr="00D13ECA">
                <w:rPr>
                  <w:rStyle w:val="Hyperlink"/>
                  <w:rFonts w:ascii="Times New Roman" w:hAnsi="Times New Roman" w:cstheme="minorBidi"/>
                  <w:sz w:val="26"/>
                  <w:szCs w:val="26"/>
                  <w:lang w:eastAsia="en-GB"/>
                </w:rPr>
                <w:t>https://www.gov.uk/government/organisations/public-health-england/about/persona</w:t>
              </w:r>
              <w:r w:rsidRPr="00D13ECA">
                <w:rPr>
                  <w:rStyle w:val="Hyperlink"/>
                  <w:rFonts w:ascii="Times New Roman" w:hAnsi="Times New Roman" w:cstheme="minorBidi"/>
                  <w:sz w:val="26"/>
                  <w:szCs w:val="26"/>
                  <w:lang w:eastAsia="en-GB"/>
                </w:rPr>
                <w:t>l</w:t>
              </w:r>
              <w:r w:rsidRPr="00D13ECA">
                <w:rPr>
                  <w:rStyle w:val="Hyperlink"/>
                  <w:rFonts w:ascii="Times New Roman" w:hAnsi="Times New Roman" w:cstheme="minorBidi"/>
                  <w:sz w:val="26"/>
                  <w:szCs w:val="26"/>
                  <w:lang w:eastAsia="en-GB"/>
                </w:rPr>
                <w:t>-information-charter</w:t>
              </w:r>
            </w:hyperlink>
            <w:r w:rsidRPr="00D13E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  <w:t>.</w:t>
            </w:r>
          </w:p>
          <w:p w:rsidR="00CD4BDA" w:rsidRPr="00D13ECA" w:rsidRDefault="00CD4BDA" w:rsidP="00846DC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</w:p>
        </w:tc>
      </w:tr>
      <w:tr w:rsidR="00722DDC" w:rsidRPr="002179ED" w:rsidTr="00846DCE">
        <w:trPr>
          <w:trHeight w:val="1462"/>
        </w:trPr>
        <w:tc>
          <w:tcPr>
            <w:tcW w:w="2825" w:type="dxa"/>
            <w:noWrap/>
          </w:tcPr>
          <w:p w:rsidR="00722DDC" w:rsidRPr="002179ED" w:rsidRDefault="00722DDC" w:rsidP="00846DCE">
            <w:pP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2179E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9)  </w:t>
            </w:r>
            <w:r w:rsidRPr="002179ED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Right to Complain</w:t>
            </w:r>
            <w:r w:rsidRPr="002179ED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</w:p>
        </w:tc>
        <w:tc>
          <w:tcPr>
            <w:tcW w:w="6417" w:type="dxa"/>
            <w:noWrap/>
          </w:tcPr>
          <w:p w:rsidR="00CD4BDA" w:rsidRDefault="00722DDC" w:rsidP="00CD4BDA">
            <w:pPr>
              <w:shd w:val="clear" w:color="auto" w:fill="FFFFFF"/>
              <w:spacing w:after="24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 w:rsidRPr="00D13E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  <w:t>You have the right to complain to the Information Commissioner’s Office, you can use this link</w:t>
            </w:r>
            <w:r w:rsidR="00CD4B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hyperlink r:id="rId15" w:history="1">
              <w:r w:rsidRPr="00D13ECA">
                <w:rPr>
                  <w:rStyle w:val="Hyperlink"/>
                  <w:rFonts w:ascii="Times New Roman" w:hAnsi="Times New Roman" w:cstheme="minorBidi"/>
                  <w:sz w:val="26"/>
                  <w:szCs w:val="26"/>
                  <w:lang w:eastAsia="en-GB"/>
                </w:rPr>
                <w:t>https://ico.org.uk/global</w:t>
              </w:r>
              <w:bookmarkStart w:id="0" w:name="_GoBack"/>
              <w:bookmarkEnd w:id="0"/>
              <w:r w:rsidRPr="00D13ECA">
                <w:rPr>
                  <w:rStyle w:val="Hyperlink"/>
                  <w:rFonts w:ascii="Times New Roman" w:hAnsi="Times New Roman" w:cstheme="minorBidi"/>
                  <w:sz w:val="26"/>
                  <w:szCs w:val="26"/>
                  <w:lang w:eastAsia="en-GB"/>
                </w:rPr>
                <w:t>/</w:t>
              </w:r>
              <w:r w:rsidRPr="00D13ECA">
                <w:rPr>
                  <w:rStyle w:val="Hyperlink"/>
                  <w:rFonts w:ascii="Times New Roman" w:hAnsi="Times New Roman" w:cstheme="minorBidi"/>
                  <w:sz w:val="26"/>
                  <w:szCs w:val="26"/>
                  <w:lang w:eastAsia="en-GB"/>
                </w:rPr>
                <w:t>contact-us/</w:t>
              </w:r>
            </w:hyperlink>
            <w:r w:rsidRPr="00D13E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 </w:t>
            </w:r>
          </w:p>
          <w:p w:rsidR="00722DDC" w:rsidRPr="00D13ECA" w:rsidRDefault="00722DDC" w:rsidP="00CD4BDA">
            <w:pPr>
              <w:shd w:val="clear" w:color="auto" w:fill="FFFFFF"/>
              <w:spacing w:after="24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proofErr w:type="gramStart"/>
            <w:r w:rsidRPr="00D13E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  <w:t>or</w:t>
            </w:r>
            <w:proofErr w:type="gramEnd"/>
            <w:r w:rsidRPr="00D13E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 </w:t>
            </w:r>
            <w:r w:rsidR="00CD4BD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call their helpline: </w:t>
            </w:r>
            <w:r w:rsidRPr="00D13EC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  <w:t>Tel: 0303 123 1113 (local rate) or 01625 545 745 (</w:t>
            </w:r>
            <w:r w:rsidR="00981D3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GB"/>
              </w:rPr>
              <w:t>national rate).</w:t>
            </w:r>
          </w:p>
        </w:tc>
      </w:tr>
    </w:tbl>
    <w:p w:rsidR="0020708A" w:rsidRDefault="00DA4ED5"/>
    <w:sectPr w:rsidR="0020708A" w:rsidSect="00846DCE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ED5" w:rsidRDefault="00DA4ED5" w:rsidP="00624C20">
      <w:r>
        <w:separator/>
      </w:r>
    </w:p>
  </w:endnote>
  <w:endnote w:type="continuationSeparator" w:id="0">
    <w:p w:rsidR="00DA4ED5" w:rsidRDefault="00DA4ED5" w:rsidP="0062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ED5" w:rsidRDefault="00DA4ED5" w:rsidP="00624C20">
      <w:r>
        <w:separator/>
      </w:r>
    </w:p>
  </w:footnote>
  <w:footnote w:type="continuationSeparator" w:id="0">
    <w:p w:rsidR="00DA4ED5" w:rsidRDefault="00DA4ED5" w:rsidP="00624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DC"/>
    <w:rsid w:val="00190466"/>
    <w:rsid w:val="00356289"/>
    <w:rsid w:val="00624C20"/>
    <w:rsid w:val="00722DDC"/>
    <w:rsid w:val="00753758"/>
    <w:rsid w:val="00846DCE"/>
    <w:rsid w:val="008F0987"/>
    <w:rsid w:val="00981D3E"/>
    <w:rsid w:val="00AD113D"/>
    <w:rsid w:val="00B174B4"/>
    <w:rsid w:val="00B23279"/>
    <w:rsid w:val="00CD4BDA"/>
    <w:rsid w:val="00D13ECA"/>
    <w:rsid w:val="00DA4ED5"/>
    <w:rsid w:val="00E1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22DD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4C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C20"/>
  </w:style>
  <w:style w:type="paragraph" w:styleId="Footer">
    <w:name w:val="footer"/>
    <w:basedOn w:val="Normal"/>
    <w:link w:val="FooterChar"/>
    <w:uiPriority w:val="99"/>
    <w:unhideWhenUsed/>
    <w:rsid w:val="00624C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C20"/>
  </w:style>
  <w:style w:type="character" w:styleId="FollowedHyperlink">
    <w:name w:val="FollowedHyperlink"/>
    <w:basedOn w:val="DefaultParagraphFont"/>
    <w:uiPriority w:val="99"/>
    <w:semiHidden/>
    <w:unhideWhenUsed/>
    <w:rsid w:val="00846DC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22DD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4C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C20"/>
  </w:style>
  <w:style w:type="paragraph" w:styleId="Footer">
    <w:name w:val="footer"/>
    <w:basedOn w:val="Normal"/>
    <w:link w:val="FooterChar"/>
    <w:uiPriority w:val="99"/>
    <w:unhideWhenUsed/>
    <w:rsid w:val="00624C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C20"/>
  </w:style>
  <w:style w:type="character" w:styleId="FollowedHyperlink">
    <w:name w:val="FollowedHyperlink"/>
    <w:basedOn w:val="DefaultParagraphFont"/>
    <w:uiPriority w:val="99"/>
    <w:semiHidden/>
    <w:unhideWhenUsed/>
    <w:rsid w:val="00846DC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uk/uksi/2010/659/contents/made" TargetMode="External"/><Relationship Id="rId13" Type="http://schemas.openxmlformats.org/officeDocument/2006/relationships/hyperlink" Target="https://www.gov.uk/government/organisations/public-health-englan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egislation.gov.uk/uksi/1988/1546/contents/mad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slation.gov.uk/ukpga/1984/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co.org.uk/global/contact-us/" TargetMode="External"/><Relationship Id="rId10" Type="http://schemas.openxmlformats.org/officeDocument/2006/relationships/hyperlink" Target="http://www.legislation.gov.uk/uksi/2010/658/contents/ma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gislation.gov.uk/uksi/2010/657/contents/made" TargetMode="External"/><Relationship Id="rId14" Type="http://schemas.openxmlformats.org/officeDocument/2006/relationships/hyperlink" Target="https://www.gov.uk/government/organisations/public-health-england/about/personal-information-char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CF7D9-6F95-407E-8AD7-9179BC49C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Purves Brogan</dc:creator>
  <cp:lastModifiedBy>Osborne Adam</cp:lastModifiedBy>
  <cp:revision>11</cp:revision>
  <dcterms:created xsi:type="dcterms:W3CDTF">2018-05-10T10:22:00Z</dcterms:created>
  <dcterms:modified xsi:type="dcterms:W3CDTF">2019-09-04T14:26:00Z</dcterms:modified>
</cp:coreProperties>
</file>